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СОБЛЮДЕНИИ ТРЕБОВАНИЙ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ЛОКАЛЬНЫХ НОРМАТИВНЫХ ДОКУМЕНТОВ</w:t>
      </w:r>
    </w:p>
    <w:p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Общество с ограниченной ответственностью «Механик»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лице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Директора </w:t>
      </w:r>
      <w:proofErr w:type="spell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Крякушина</w:t>
      </w:r>
      <w:proofErr w:type="spell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А.И.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действующего на основании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Устава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и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заключили настоящее Приложение к Договору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№</w:t>
      </w:r>
      <w:r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 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– Договор) о нижеследующем: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 исполнении обязательств, предусмотренных Договором,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«Механик»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- ЛНД), переданных в соответствии с настоящим Приложением.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Передача ЛНД оформляется Актом приема-передачи ЛНД по форме Приложения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настоящему Приложению, который подписывается Сторонами в 2 (двух) экземплярах (по одному экземпляру для каждой из Сторон).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Стороны признают, что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скан-копии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8" w:history="1">
        <w:r>
          <w:rPr>
            <w:rStyle w:val="a6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APLeshev</w:t>
        </w:r>
        <w:r>
          <w:rPr>
            <w:rStyle w:val="a6"/>
            <w:rFonts w:ascii="Times New Roman" w:eastAsia="Times New Roman" w:hAnsi="Times New Roman" w:cs="Times New Roman"/>
            <w:sz w:val="23"/>
            <w:szCs w:val="23"/>
            <w:lang w:eastAsia="ru-RU"/>
          </w:rPr>
          <w:t>@udmurtneft.ru</w:t>
        </w:r>
      </w:hyperlink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со стороны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</w:t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» ,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 xml:space="preserve">&lt;указывается e-mail&gt;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со стороны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Стороны соглашаются, что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 Акту приема-передачи ЛНД без заключения дополнительного соглашения к Договору.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подлежащих соблюдению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вправе уведомить об этом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письмом, составленным по форме Приложения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 Б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письма (уведомления) данные ЛНД становятся обязательными для соблюдения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Подписание Акта приема-передачи ЛНД в таких случаях не требуется.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«Механик»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lastRenderedPageBreak/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оставляет за собой право определения способа передачи копий ЛНД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следующих возможных:</w:t>
      </w:r>
    </w:p>
    <w:p>
      <w:pPr>
        <w:numPr>
          <w:ilvl w:val="1"/>
          <w:numId w:val="2"/>
        </w:numPr>
        <w:spacing w:after="0" w:line="240" w:lineRule="auto"/>
        <w:ind w:left="1560" w:hanging="709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передача копий ЛНД на бумажном носителе – каждая копия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передаваемого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ЛНД должна быть прошита, пронумерована и скреплена печатью;</w:t>
      </w:r>
    </w:p>
    <w:p>
      <w:pPr>
        <w:numPr>
          <w:ilvl w:val="1"/>
          <w:numId w:val="2"/>
        </w:numPr>
        <w:spacing w:after="0" w:line="240" w:lineRule="auto"/>
        <w:ind w:left="1560" w:hanging="709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передача электронного носителя</w:t>
      </w:r>
      <w:r>
        <w:rPr>
          <w:rFonts w:ascii="Times New Roman" w:eastAsia="Times New Roman" w:hAnsi="Times New Roman" w:cs="Times New Roman"/>
          <w:sz w:val="23"/>
          <w:szCs w:val="23"/>
          <w:vertAlign w:val="superscript"/>
          <w:lang w:eastAsia="ru-RU"/>
        </w:rPr>
        <w:footnoteReference w:id="1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содержащего электронные копии ЛНД, защищённые от изменения;</w:t>
      </w:r>
    </w:p>
    <w:p>
      <w:pPr>
        <w:numPr>
          <w:ilvl w:val="1"/>
          <w:numId w:val="2"/>
        </w:numPr>
        <w:spacing w:after="0" w:line="240" w:lineRule="auto"/>
        <w:ind w:left="1560" w:hanging="709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>
      <w:pPr>
        <w:numPr>
          <w:ilvl w:val="1"/>
          <w:numId w:val="2"/>
        </w:numPr>
        <w:spacing w:after="0" w:line="240" w:lineRule="auto"/>
        <w:ind w:left="1560" w:hanging="709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предоставление временного доступа работникам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содержащего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конфиденциальную информацию, должен быть нанесён гриф «Коммерческая тайна».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осведомлён, что ЛНД, к которым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получит доступ, являются объектом авторских прав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в чьи должностные обязанности не входит исполнение обязанностей по настоящему Договору.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«Механик»</w:t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задействованными в исполнении Договора.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оформить и подписать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 иной информации, ставшей работникам известной при исполнении обязательств по настоящему Договору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,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до предоставления им доступа к содержанию ЛНД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ООО «Механик».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Соблюдение требований ЛНД Стороны признают существенным условием Договора и в случае нарушения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требований любого из переданных ЛНД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«Механик»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имеет право требовать от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уплаты штрафа в размере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__________________ (размер штрафа определяется куратором договора)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рублей (НДС не облагается) за каждый случай нарушения требований ЛНД, если иной размер ответственности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порядок ее применения не предусмотрен условиями Договора в отношении соблюдения требований конкретных ЛНД, а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также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если иной размер ответственности и порядок ее применения не установлен в ЛНД, требования которого нарушены. 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неоднократного нарушения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требований любого из переданных ЛНД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ООО «Механик» 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причиненных прекращением Договора, письменно уведомив об этом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 менее чем за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календарных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дня до предполагаемой даты прекращения Договора.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связи с неисполнением и (или) ненадлежащим исполнением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и/или субподрядчиками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(субисполнителями, субпоставщиками)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требований переданных ЛНД, а также в связи с нарушением обязательств, предусмотренных пунктом 10 настоящего Приложения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>.</w:t>
      </w:r>
      <w:proofErr w:type="gramEnd"/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(субисполнителей, субпоставщиков)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таких обязательств субподрядчиками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(субисполнителями, субпоставщиками)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противоречия условий ЛНД условиям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астоящего Договора, приоритетными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являются условия Договора.</w: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1632"/>
        <w:gridCol w:w="3359"/>
      </w:tblGrid>
      <w:tr>
        <w:trPr>
          <w:trHeight w:val="249"/>
        </w:trPr>
        <w:tc>
          <w:tcPr>
            <w:tcW w:w="2151" w:type="pct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Заказчика: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Директор ООО «Механик»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Исполнителя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Директор ООО «НМК»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А.А.Глухов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/>
    <w:p/>
    <w:p/>
    <w:p/>
    <w:p/>
    <w:p/>
    <w:p/>
    <w:p>
      <w:pPr>
        <w:jc w:val="center"/>
        <w:rPr>
          <w:lang w:val="en-US"/>
        </w:rPr>
      </w:pPr>
    </w:p>
    <w:p>
      <w:pPr>
        <w:jc w:val="center"/>
      </w:pPr>
    </w:p>
    <w:p>
      <w:pPr>
        <w:jc w:val="center"/>
      </w:pP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Приложению №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  <w:bookmarkStart w:id="0" w:name="_GoBack"/>
      <w:bookmarkEnd w:id="0"/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66674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" strokecolor="#4a7ebb" strokeweight="1.5pt">
                <o:lock v:ext="edit" shapetype="f"/>
              </v:line>
            </w:pict>
          </mc:Fallback>
        </mc:AlternateConten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ЛОКАЛЬНЫХ НОРМАТИВНЫХ ДОКУМЕНТОВ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&lt;указывается дата составления&gt;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Общество с ограниченной ответственностью «Механик»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Директора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Крякушина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устава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_____________________________________ от ___.__._____ № 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копии следующих локальных нормативных документов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«Механик»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ЛНД):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22"/>
        <w:gridCol w:w="3655"/>
        <w:gridCol w:w="1583"/>
        <w:gridCol w:w="2442"/>
        <w:gridCol w:w="1975"/>
      </w:tblGrid>
      <w:tr>
        <w:trPr>
          <w:trHeight w:val="278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 xml:space="preserve">Вид и наименование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лнд</w:t>
            </w:r>
            <w:proofErr w:type="spellEnd"/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лнд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, версия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Реквизиты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Содержит информацию конфиденциального характера (да/нет) 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Компании «В области промышленной безопасности, охраны труда и окружающей среды»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№ПЗ-05 П-11 версия 1.00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14.12.2018         № 1030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Р-0881 версия 1.00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ind w:left="476" w:hanging="47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17.01.2020 №29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Положение Компании «Система управления безопасной эксплуатацией транспортных средств»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Р-0853 версия 1.00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31.03.2017 №257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совещании решений»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С-0001 версия 2.0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15.11.2012 №800,             с изменениями, внесенными приказом ООО «Механик»  от 12.12.2014 № 968/16-01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Инструкция Компании «Золотые правила безопасности труда и порядок их доведения до работников»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И-0016 версия 2.00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26.08.2019          № 720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С-0084 версия 4.00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06.10.2017 № 824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  ОАО «УДМУРТНЕФТЬ» «Порядок организации пропускного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внутреобъектового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режимов на объектах Общества»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П3-11.01              С-0013 ЮЛ-062 версия 5.00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12.01.2018 № 17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Стандарта Компании «Табель срочных донесений по вопросам гражданской обороны, предупреждению, ликвидации чрезвычайных ситуаций, пожарной и экологической безопасности»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С-0227 версия 1.00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05.08.2013 № 647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 опасностей, рисков и мер управления в области промышленной безопасности, охраны труда и окружающей среды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 «Об экологически ответственном поведении работников на объектах ПАО «НК «Роснефть»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«Контроль употребления алкоголя, наркотических и токсических веществ»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о политике ООО «Механик» в области промышленной безопасности, охраны труда и окружающей среды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ООО «Механик»  от 15.07.2020 №614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 Компании "Интегрированная система управления промышленной безопасностью, охраной труда и окружающей среды"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№П4-05 С-009 ВЕРСИЯ 2.00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15.11.2012 №800,             с изменениями, внесенными приказами ООО «Механик» от 22.08.2014 №630-11/01, от 03.02.2017 №113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 «Горячая линия безопасности»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«Порядок расследовании происшествий»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№П3-05 Р-0778 ЮЛ-062 ВЕРСИЯ 1.00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30.09.2016 №743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Компании «В области предупреждения и ликвидации чрезвычайных ситуаций»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№П3-11.04 П-02 ВЕРСИЯ 2.00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03.04.2017 №265, с изменениями, внесенными приказом ООО «Механик» от 01.09.2017 №717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Инструкция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«Об оперативном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ЧС (происшествии) подрядными организациями»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№П3-11.04 И-01237 ЮЛ-062 ВЕРСИЯ 2.00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13.05.2019 №371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№П3-11.04 С-0013 ВЕРСИЯ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30.09.2015 №847/01, с изменениями, внесенными приказом ООО «Механик» от 03.09.2019 №744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перечисленных ЛНД переданы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на электронный адрес &lt;указывается электронный адрес работника контрагента&gt;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подтверждает, что получил вышеуказанные ЛНД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ними.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при исполнении обязательств, предусмотренных Договором, соблюдать требования вышеуказанных ЛНД</w:t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>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задействованных в исполнении Договора.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при передаче ЛНД, содержащего конфиденциальную информацию)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1632"/>
        <w:gridCol w:w="3359"/>
      </w:tblGrid>
      <w:tr>
        <w:trPr>
          <w:trHeight w:val="954"/>
        </w:trPr>
        <w:tc>
          <w:tcPr>
            <w:tcW w:w="2151" w:type="pct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Поставщик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ООО «Механик»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421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</w:p>
          <w:p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 /                   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" strokecolor="#4a7ebb" strokeweight="1.5pt">
                <o:lock v:ext="edit" shapetype="f"/>
              </v:line>
            </w:pict>
          </mc:Fallback>
        </mc:AlternateConten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СОГЛАСОВАНА. ПОДПИСИ СТОРОН:</w: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4991"/>
      </w:tblGrid>
      <w:tr>
        <w:trPr>
          <w:trHeight w:val="249"/>
        </w:trPr>
        <w:tc>
          <w:tcPr>
            <w:tcW w:w="2151" w:type="pct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Поставщик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ООО «Механик»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Директор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21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 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>
      <w:pPr>
        <w:jc w:val="center"/>
        <w:rPr>
          <w:lang w:val="en-US"/>
        </w:rPr>
      </w:pPr>
    </w:p>
    <w:sectPr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Pr>
      <w:vertAlign w:val="superscript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Pr>
      <w:vertAlign w:val="superscript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Leshev@udmurt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Лещев Андрей Павлович</dc:creator>
  <cp:lastModifiedBy>Лещев Андрей Павлович  </cp:lastModifiedBy>
  <cp:revision>2</cp:revision>
  <cp:lastPrinted>2021-04-06T07:43:00Z</cp:lastPrinted>
  <dcterms:created xsi:type="dcterms:W3CDTF">2021-04-06T08:27:00Z</dcterms:created>
  <dcterms:modified xsi:type="dcterms:W3CDTF">2021-04-06T08:27:00Z</dcterms:modified>
</cp:coreProperties>
</file>